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42573">
      <w:pPr>
        <w:snapToGrid w:val="0"/>
        <w:spacing w:line="360" w:lineRule="auto"/>
        <w:ind w:firstLine="422" w:firstLineChars="200"/>
        <w:rPr>
          <w:rFonts w:hint="eastAsia" w:ascii="宋体" w:hAnsi="宋体" w:eastAsia="宋体" w:cs="宋体"/>
          <w:b/>
          <w:bCs/>
          <w:highlight w:val="none"/>
        </w:rPr>
      </w:pPr>
      <w:bookmarkStart w:id="0" w:name="_Toc30552"/>
      <w:bookmarkStart w:id="1" w:name="_Toc13903"/>
      <w:r>
        <w:rPr>
          <w:rFonts w:hint="eastAsia" w:ascii="宋体" w:hAnsi="宋体" w:cs="宋体"/>
          <w:b/>
          <w:bCs/>
          <w:highlight w:val="none"/>
          <w:lang w:val="en-US" w:eastAsia="zh-CN"/>
        </w:rPr>
        <w:t>一、</w:t>
      </w:r>
      <w:r>
        <w:rPr>
          <w:rFonts w:hint="eastAsia" w:ascii="宋体" w:hAnsi="宋体" w:eastAsia="宋体" w:cs="宋体"/>
          <w:b/>
          <w:bCs/>
          <w:highlight w:val="none"/>
        </w:rPr>
        <w:t>洗涤服务要求</w:t>
      </w:r>
      <w:bookmarkEnd w:id="0"/>
      <w:bookmarkEnd w:id="1"/>
    </w:p>
    <w:p w14:paraId="23DD2F69">
      <w:pPr>
        <w:snapToGrid w:val="0"/>
        <w:spacing w:line="360" w:lineRule="auto"/>
        <w:ind w:firstLine="420" w:firstLineChars="200"/>
        <w:rPr>
          <w:rFonts w:hint="eastAsia" w:ascii="宋体" w:hAnsi="宋体" w:eastAsia="宋体" w:cs="宋体"/>
          <w:highlight w:val="none"/>
        </w:rPr>
      </w:pPr>
      <w:bookmarkStart w:id="2" w:name="_Toc30247"/>
      <w:bookmarkStart w:id="3" w:name="_Toc19048"/>
      <w:r>
        <w:rPr>
          <w:rFonts w:hint="eastAsia" w:ascii="宋体" w:hAnsi="宋体" w:eastAsia="宋体" w:cs="宋体"/>
          <w:highlight w:val="none"/>
        </w:rPr>
        <w:t>1.收集配送以及时间要求：要求成交供应商及时收集、洗涤、熨烫、缝补、折叠、打包和配送医院被服，满足临床需求和医院医用织物洗涤的相关标准要求。</w:t>
      </w:r>
    </w:p>
    <w:p w14:paraId="06771BD2">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2.卫生要求：成交供应商应根据医用被服物品的特点，选择适合的洗涤工艺标准，科学安排洗涤工序，保证洗涤质量，要求洗涤无污迹、光亮整洁、无破损并熨烫平整、折叠整齐。</w:t>
      </w:r>
    </w:p>
    <w:p w14:paraId="4450FA95">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3.数量及缝补要求：出现小洞，脱线，掉纽扣等由成交供应商负责缝补；被服丢失和不正常的被服损耗由成交供应商赔偿。</w:t>
      </w:r>
    </w:p>
    <w:p w14:paraId="0B2755AC">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控感要求：对于烈性传染病人的医用被服物品和其他卫生防疫部门要求的特殊医用被服物品，在医院按相关规定完成初步消毒后，成交供应商应负责按卫生监督部门的卫生防疫要求进行相关处理，确保交叉感染得到有效控制。手术敷料需直接送供应室签收消毒。重复使用医用织物洗涤消毒需满足《医院医用织物洗涤消毒技术规范》等要求。</w:t>
      </w:r>
    </w:p>
    <w:p w14:paraId="7BC21A39">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质量要求：因成交供应商原因造成送洗被服遗失与破损，应由成交供应商按价及折价赔偿；医院提供的医用被服物品，如因顽渍太多，经多次洗涤仍无效果的，成交供应商应向医院申报。由医院负责做报废处理或另作他用，此数量不计入正常报废数量中。</w:t>
      </w:r>
    </w:p>
    <w:p w14:paraId="5B1119DD">
      <w:pPr>
        <w:snapToGrid w:val="0"/>
        <w:spacing w:line="360" w:lineRule="auto"/>
        <w:ind w:firstLine="420" w:firstLineChars="200"/>
        <w:rPr>
          <w:rFonts w:hint="default" w:ascii="宋体" w:hAnsi="宋体" w:eastAsia="宋体" w:cs="宋体"/>
          <w:highlight w:val="none"/>
          <w:lang w:val="en-US" w:eastAsia="zh-CN"/>
        </w:rPr>
      </w:pPr>
      <w:r>
        <w:rPr>
          <w:rFonts w:hint="eastAsia" w:ascii="宋体" w:hAnsi="宋体" w:eastAsia="宋体" w:cs="宋体"/>
          <w:highlight w:val="none"/>
        </w:rPr>
        <w:t>6.</w:t>
      </w:r>
      <w:r>
        <w:rPr>
          <w:rFonts w:hint="eastAsia" w:ascii="宋体" w:hAnsi="宋体" w:eastAsia="宋体" w:cs="宋体"/>
          <w:highlight w:val="none"/>
          <w:lang w:val="en-US" w:eastAsia="zh-CN"/>
        </w:rPr>
        <w:t>其他服务</w:t>
      </w:r>
      <w:r>
        <w:rPr>
          <w:rFonts w:hint="eastAsia" w:ascii="宋体" w:hAnsi="宋体" w:eastAsia="宋体" w:cs="宋体"/>
          <w:highlight w:val="none"/>
        </w:rPr>
        <w:t>要求：</w:t>
      </w:r>
      <w:r>
        <w:rPr>
          <w:rFonts w:hint="eastAsia" w:ascii="宋体" w:hAnsi="宋体" w:eastAsia="宋体" w:cs="宋体"/>
          <w:highlight w:val="none"/>
          <w:lang w:val="en-US" w:eastAsia="zh-CN"/>
        </w:rPr>
        <w:t>按医院要求时间准时收取布草暂存间内的脏污布草；按医院要求时间准时配送洁净布草至暂存间，其中手术室辅料直接交接给本部供应室。配送洁净布草时须提前按送洗科室、品类打包。</w:t>
      </w:r>
    </w:p>
    <w:p w14:paraId="6BC42D54">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7.合同要求：医院每季度收集相关科室对洗涤、缝补、熨烫、</w:t>
      </w:r>
      <w:r>
        <w:rPr>
          <w:rFonts w:hint="eastAsia" w:ascii="宋体" w:hAnsi="宋体" w:cs="宋体"/>
          <w:highlight w:val="none"/>
          <w:lang w:val="en-US" w:eastAsia="zh-CN"/>
        </w:rPr>
        <w:t>收取配送</w:t>
      </w:r>
      <w:r>
        <w:rPr>
          <w:rFonts w:hint="eastAsia" w:ascii="宋体" w:hAnsi="宋体" w:eastAsia="宋体" w:cs="宋体"/>
          <w:highlight w:val="none"/>
        </w:rPr>
        <w:t>服务等质量满意度信息。若上述相关要求，成交供应商不能及时解决的，医院将给予相应处罚，严重影响医院正常运行时，院方有权终止合同。</w:t>
      </w:r>
    </w:p>
    <w:bookmarkEnd w:id="2"/>
    <w:bookmarkEnd w:id="3"/>
    <w:p w14:paraId="575C719A">
      <w:pPr>
        <w:snapToGrid w:val="0"/>
        <w:spacing w:line="360" w:lineRule="auto"/>
        <w:ind w:firstLine="422" w:firstLineChars="200"/>
        <w:rPr>
          <w:rFonts w:hint="eastAsia" w:ascii="宋体" w:hAnsi="宋体" w:eastAsia="宋体" w:cs="宋体"/>
          <w:highlight w:val="none"/>
        </w:rPr>
      </w:pPr>
      <w:bookmarkStart w:id="4" w:name="_Toc29583"/>
      <w:bookmarkStart w:id="5" w:name="_Toc19110"/>
      <w:r>
        <w:rPr>
          <w:rFonts w:hint="eastAsia" w:ascii="宋体" w:hAnsi="宋体" w:cs="宋体"/>
          <w:b/>
          <w:bCs/>
          <w:highlight w:val="none"/>
          <w:lang w:val="en-US" w:eastAsia="zh-CN"/>
        </w:rPr>
        <w:t>二</w:t>
      </w:r>
      <w:r>
        <w:rPr>
          <w:rFonts w:hint="eastAsia" w:ascii="宋体" w:hAnsi="宋体" w:eastAsia="宋体" w:cs="宋体"/>
          <w:b/>
          <w:bCs/>
          <w:highlight w:val="none"/>
        </w:rPr>
        <w:t>、服务管理及质控要求</w:t>
      </w:r>
      <w:bookmarkEnd w:id="4"/>
      <w:bookmarkEnd w:id="5"/>
    </w:p>
    <w:p w14:paraId="7B8485BC">
      <w:pPr>
        <w:snapToGrid w:val="0"/>
        <w:spacing w:line="360" w:lineRule="auto"/>
        <w:ind w:firstLine="420" w:firstLineChars="200"/>
        <w:rPr>
          <w:rFonts w:hint="eastAsia" w:ascii="宋体" w:hAnsi="宋体" w:eastAsia="宋体" w:cs="宋体"/>
          <w:highlight w:val="none"/>
        </w:rPr>
      </w:pPr>
      <w:bookmarkStart w:id="6" w:name="_Toc15094"/>
      <w:bookmarkStart w:id="7" w:name="_Toc30227"/>
      <w:r>
        <w:rPr>
          <w:rFonts w:hint="eastAsia" w:ascii="宋体" w:hAnsi="宋体" w:eastAsia="宋体" w:cs="宋体"/>
          <w:highlight w:val="none"/>
        </w:rPr>
        <w:t>（一）医用织物洗涤出品质量标准</w:t>
      </w:r>
      <w:bookmarkEnd w:id="6"/>
      <w:bookmarkEnd w:id="7"/>
    </w:p>
    <w:p w14:paraId="1C325466">
      <w:pPr>
        <w:snapToGrid w:val="0"/>
        <w:spacing w:line="360" w:lineRule="auto"/>
        <w:ind w:firstLine="420" w:firstLineChars="200"/>
        <w:rPr>
          <w:rFonts w:hint="eastAsia" w:ascii="宋体" w:hAnsi="宋体" w:eastAsia="宋体" w:cs="宋体"/>
          <w:highlight w:val="none"/>
        </w:rPr>
      </w:pPr>
      <w:bookmarkStart w:id="8" w:name="_Toc3543"/>
      <w:bookmarkStart w:id="9" w:name="_Toc13725"/>
      <w:r>
        <w:rPr>
          <w:rFonts w:hint="eastAsia" w:ascii="宋体" w:hAnsi="宋体" w:eastAsia="宋体" w:cs="宋体"/>
          <w:highlight w:val="none"/>
        </w:rPr>
        <w:t>1.外观：平整、洁净、干燥、光泽亮度好、折叠美观、无破洞、无污渍和血迹等（腐朽、顽固、残旧污渍除外）</w:t>
      </w:r>
      <w:bookmarkEnd w:id="8"/>
      <w:bookmarkEnd w:id="9"/>
      <w:r>
        <w:rPr>
          <w:rFonts w:hint="eastAsia" w:ascii="宋体" w:hAnsi="宋体" w:eastAsia="宋体" w:cs="宋体"/>
          <w:highlight w:val="none"/>
        </w:rPr>
        <w:t>。</w:t>
      </w:r>
    </w:p>
    <w:p w14:paraId="10D79B1C">
      <w:pPr>
        <w:snapToGrid w:val="0"/>
        <w:spacing w:line="360" w:lineRule="auto"/>
        <w:ind w:firstLine="420" w:firstLineChars="200"/>
        <w:rPr>
          <w:rFonts w:hint="eastAsia" w:ascii="宋体" w:hAnsi="宋体" w:eastAsia="宋体" w:cs="宋体"/>
          <w:highlight w:val="none"/>
        </w:rPr>
      </w:pPr>
      <w:bookmarkStart w:id="10" w:name="_Toc12350"/>
      <w:bookmarkStart w:id="11" w:name="_Toc418"/>
      <w:r>
        <w:rPr>
          <w:rFonts w:hint="eastAsia" w:ascii="宋体" w:hAnsi="宋体" w:eastAsia="宋体" w:cs="宋体"/>
          <w:highlight w:val="none"/>
        </w:rPr>
        <w:t>2.消毒杀菌：采用含氧化合物和含氯化合物杀灭大肠杆菌、金黄色葡萄球菌、各类传染性病菌等致病微生物</w:t>
      </w:r>
      <w:bookmarkEnd w:id="10"/>
      <w:bookmarkEnd w:id="11"/>
      <w:r>
        <w:rPr>
          <w:rFonts w:hint="eastAsia" w:ascii="宋体" w:hAnsi="宋体" w:eastAsia="宋体" w:cs="宋体"/>
          <w:highlight w:val="none"/>
        </w:rPr>
        <w:t>。</w:t>
      </w:r>
    </w:p>
    <w:p w14:paraId="006F3AE6">
      <w:pPr>
        <w:snapToGrid w:val="0"/>
        <w:spacing w:line="360" w:lineRule="auto"/>
        <w:ind w:firstLine="420" w:firstLineChars="200"/>
        <w:rPr>
          <w:rFonts w:hint="eastAsia" w:ascii="宋体" w:hAnsi="宋体" w:eastAsia="宋体" w:cs="宋体"/>
          <w:highlight w:val="none"/>
        </w:rPr>
      </w:pPr>
      <w:bookmarkStart w:id="12" w:name="_Toc27113"/>
      <w:bookmarkStart w:id="13" w:name="_Toc22667"/>
      <w:r>
        <w:rPr>
          <w:rFonts w:hint="eastAsia" w:ascii="宋体" w:hAnsi="宋体" w:eastAsia="宋体" w:cs="宋体"/>
          <w:highlight w:val="none"/>
        </w:rPr>
        <w:t>3.折叠规整，分类准确，数量准确，同一布草长宽一致（零星布草除外）</w:t>
      </w:r>
      <w:bookmarkEnd w:id="12"/>
      <w:bookmarkEnd w:id="13"/>
      <w:r>
        <w:rPr>
          <w:rFonts w:hint="eastAsia" w:ascii="宋体" w:hAnsi="宋体" w:eastAsia="宋体" w:cs="宋体"/>
          <w:highlight w:val="none"/>
        </w:rPr>
        <w:t>。</w:t>
      </w:r>
    </w:p>
    <w:p w14:paraId="59A36EDD">
      <w:pPr>
        <w:snapToGrid w:val="0"/>
        <w:spacing w:line="360" w:lineRule="auto"/>
        <w:ind w:firstLine="420" w:firstLineChars="200"/>
        <w:rPr>
          <w:rFonts w:hint="eastAsia" w:ascii="宋体" w:hAnsi="宋体" w:eastAsia="宋体" w:cs="宋体"/>
          <w:highlight w:val="none"/>
        </w:rPr>
      </w:pPr>
      <w:bookmarkStart w:id="14" w:name="_Toc2886"/>
      <w:bookmarkStart w:id="15" w:name="_Toc2893"/>
      <w:r>
        <w:rPr>
          <w:rFonts w:hint="eastAsia" w:ascii="宋体" w:hAnsi="宋体" w:eastAsia="宋体" w:cs="宋体"/>
          <w:highlight w:val="none"/>
        </w:rPr>
        <w:t>4.规范包扎：平行双扎或一字型捆扎等；缝补：出现掉扣、脱线、掉带、破损等现象须缝补</w:t>
      </w:r>
      <w:bookmarkEnd w:id="14"/>
      <w:bookmarkEnd w:id="15"/>
      <w:r>
        <w:rPr>
          <w:rFonts w:hint="eastAsia" w:ascii="宋体" w:hAnsi="宋体" w:eastAsia="宋体" w:cs="宋体"/>
          <w:highlight w:val="none"/>
        </w:rPr>
        <w:t>。</w:t>
      </w:r>
    </w:p>
    <w:p w14:paraId="54C20607">
      <w:pPr>
        <w:snapToGrid w:val="0"/>
        <w:spacing w:line="360" w:lineRule="auto"/>
        <w:ind w:firstLine="420" w:firstLineChars="200"/>
        <w:rPr>
          <w:rFonts w:hint="eastAsia" w:ascii="宋体" w:hAnsi="宋体" w:eastAsia="宋体" w:cs="宋体"/>
          <w:highlight w:val="none"/>
        </w:rPr>
      </w:pPr>
      <w:bookmarkStart w:id="16" w:name="_Toc21406"/>
      <w:bookmarkStart w:id="17" w:name="_Toc26853"/>
      <w:r>
        <w:rPr>
          <w:rFonts w:hint="eastAsia" w:ascii="宋体" w:hAnsi="宋体" w:eastAsia="宋体" w:cs="宋体"/>
          <w:highlight w:val="none"/>
        </w:rPr>
        <w:t>（二）配送运输质控标准</w:t>
      </w:r>
    </w:p>
    <w:p w14:paraId="5BCD0834">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车辆整洁卫生，及时消毒，按时送达。</w:t>
      </w:r>
      <w:bookmarkEnd w:id="16"/>
      <w:bookmarkEnd w:id="17"/>
    </w:p>
    <w:p w14:paraId="396411B9">
      <w:pPr>
        <w:snapToGrid w:val="0"/>
        <w:spacing w:line="360" w:lineRule="auto"/>
        <w:ind w:firstLine="420" w:firstLineChars="200"/>
        <w:rPr>
          <w:rFonts w:hint="eastAsia" w:ascii="宋体" w:hAnsi="宋体" w:eastAsia="宋体" w:cs="宋体"/>
          <w:highlight w:val="none"/>
        </w:rPr>
      </w:pPr>
      <w:bookmarkStart w:id="18" w:name="_Toc28330"/>
      <w:bookmarkStart w:id="19" w:name="_Toc22913"/>
      <w:r>
        <w:rPr>
          <w:rFonts w:hint="eastAsia" w:ascii="宋体" w:hAnsi="宋体" w:eastAsia="宋体" w:cs="宋体"/>
          <w:highlight w:val="none"/>
        </w:rPr>
        <w:t>（三）采购人每个月进行一次全面检查，或根据情况不定期、不定次数、不定项目对成交供应商工作状态、洗涤质量、服务质量进行监督和协调，不定期对洗涤物质量进行抽查，成交供应商无条件、无理由的积极配合，满足临床科室需求。</w:t>
      </w:r>
      <w:bookmarkEnd w:id="18"/>
      <w:bookmarkEnd w:id="19"/>
    </w:p>
    <w:p w14:paraId="6BAEE1DD">
      <w:pPr>
        <w:snapToGrid w:val="0"/>
        <w:spacing w:line="360" w:lineRule="auto"/>
        <w:ind w:firstLine="420" w:firstLineChars="200"/>
        <w:rPr>
          <w:rFonts w:hint="eastAsia" w:ascii="宋体" w:hAnsi="宋体" w:eastAsia="宋体" w:cs="宋体"/>
          <w:highlight w:val="none"/>
        </w:rPr>
      </w:pPr>
      <w:bookmarkStart w:id="20" w:name="_Toc9873"/>
      <w:bookmarkStart w:id="21" w:name="_Toc10886"/>
      <w:r>
        <w:rPr>
          <w:rFonts w:hint="eastAsia" w:ascii="宋体" w:hAnsi="宋体" w:eastAsia="宋体" w:cs="宋体"/>
          <w:highlight w:val="none"/>
        </w:rPr>
        <w:t>（四）配送员与医院交接管理规定与流程</w:t>
      </w:r>
      <w:bookmarkEnd w:id="20"/>
      <w:bookmarkEnd w:id="21"/>
    </w:p>
    <w:p w14:paraId="09F0F2EB">
      <w:pPr>
        <w:snapToGrid w:val="0"/>
        <w:spacing w:line="360" w:lineRule="auto"/>
        <w:ind w:firstLine="420" w:firstLineChars="200"/>
        <w:rPr>
          <w:rFonts w:hint="eastAsia" w:ascii="宋体" w:hAnsi="宋体" w:eastAsia="宋体" w:cs="宋体"/>
          <w:highlight w:val="none"/>
        </w:rPr>
      </w:pPr>
      <w:bookmarkStart w:id="22" w:name="_Toc1541"/>
      <w:bookmarkStart w:id="23" w:name="_Toc22755"/>
      <w:r>
        <w:rPr>
          <w:rFonts w:hint="eastAsia" w:ascii="宋体" w:hAnsi="宋体" w:eastAsia="宋体" w:cs="宋体"/>
          <w:highlight w:val="none"/>
        </w:rPr>
        <w:t>1.配送员和医院指定专人负责被服交接工作。</w:t>
      </w:r>
      <w:bookmarkEnd w:id="22"/>
      <w:bookmarkEnd w:id="23"/>
    </w:p>
    <w:p w14:paraId="2EBD765A">
      <w:pPr>
        <w:snapToGrid w:val="0"/>
        <w:spacing w:line="360" w:lineRule="auto"/>
        <w:ind w:firstLine="420" w:firstLineChars="200"/>
        <w:rPr>
          <w:rFonts w:hint="eastAsia" w:ascii="宋体" w:hAnsi="宋体" w:eastAsia="宋体" w:cs="宋体"/>
          <w:highlight w:val="none"/>
        </w:rPr>
      </w:pPr>
      <w:bookmarkStart w:id="24" w:name="_Toc28334"/>
      <w:bookmarkStart w:id="25" w:name="_Toc767"/>
      <w:r>
        <w:rPr>
          <w:rFonts w:hint="eastAsia" w:ascii="宋体" w:hAnsi="宋体" w:eastAsia="宋体" w:cs="宋体"/>
          <w:highlight w:val="none"/>
        </w:rPr>
        <w:t>2.双方各区域负责人员当面清点被服及衣物的数量。</w:t>
      </w:r>
      <w:bookmarkEnd w:id="24"/>
      <w:bookmarkEnd w:id="25"/>
    </w:p>
    <w:p w14:paraId="50919903">
      <w:pPr>
        <w:snapToGrid w:val="0"/>
        <w:spacing w:line="360" w:lineRule="auto"/>
        <w:ind w:firstLine="420" w:firstLineChars="200"/>
        <w:rPr>
          <w:rFonts w:hint="eastAsia" w:ascii="宋体" w:hAnsi="宋体" w:eastAsia="宋体" w:cs="宋体"/>
          <w:highlight w:val="none"/>
        </w:rPr>
      </w:pPr>
      <w:bookmarkStart w:id="26" w:name="_Toc27805"/>
      <w:bookmarkStart w:id="27" w:name="_Toc20729"/>
      <w:r>
        <w:rPr>
          <w:rFonts w:hint="eastAsia" w:ascii="宋体" w:hAnsi="宋体" w:eastAsia="宋体" w:cs="宋体"/>
          <w:highlight w:val="none"/>
        </w:rPr>
        <w:t>3.在清点干净被服时，双方要注意以下几点</w:t>
      </w:r>
      <w:bookmarkEnd w:id="26"/>
      <w:bookmarkEnd w:id="27"/>
      <w:r>
        <w:rPr>
          <w:rFonts w:hint="eastAsia" w:ascii="宋体" w:hAnsi="宋体" w:eastAsia="宋体" w:cs="宋体"/>
          <w:highlight w:val="none"/>
        </w:rPr>
        <w:t>：</w:t>
      </w:r>
    </w:p>
    <w:p w14:paraId="4A1EA89F">
      <w:pPr>
        <w:snapToGrid w:val="0"/>
        <w:spacing w:line="360" w:lineRule="auto"/>
        <w:ind w:firstLine="420" w:firstLineChars="200"/>
        <w:rPr>
          <w:rFonts w:hint="eastAsia" w:ascii="宋体" w:hAnsi="宋体" w:eastAsia="宋体" w:cs="宋体"/>
          <w:highlight w:val="none"/>
        </w:rPr>
      </w:pPr>
      <w:bookmarkStart w:id="28" w:name="_Toc8530"/>
      <w:bookmarkStart w:id="29" w:name="_Toc326"/>
      <w:r>
        <w:rPr>
          <w:rFonts w:hint="eastAsia" w:ascii="宋体" w:hAnsi="宋体" w:eastAsia="宋体" w:cs="宋体"/>
          <w:highlight w:val="none"/>
        </w:rPr>
        <w:t>⑴按品种</w:t>
      </w:r>
      <w:r>
        <w:rPr>
          <w:rFonts w:hint="eastAsia" w:ascii="宋体" w:hAnsi="宋体" w:cs="宋体"/>
          <w:highlight w:val="none"/>
          <w:lang w:eastAsia="zh-CN"/>
        </w:rPr>
        <w:t>、</w:t>
      </w:r>
      <w:r>
        <w:rPr>
          <w:rFonts w:hint="eastAsia" w:ascii="宋体" w:hAnsi="宋体" w:cs="宋体"/>
          <w:highlight w:val="none"/>
          <w:lang w:val="en-US" w:eastAsia="zh-CN"/>
        </w:rPr>
        <w:t>科室</w:t>
      </w:r>
      <w:r>
        <w:rPr>
          <w:rFonts w:hint="eastAsia" w:ascii="宋体" w:hAnsi="宋体" w:eastAsia="宋体" w:cs="宋体"/>
          <w:highlight w:val="none"/>
        </w:rPr>
        <w:t>进行分类交接；</w:t>
      </w:r>
      <w:bookmarkEnd w:id="28"/>
      <w:bookmarkEnd w:id="29"/>
    </w:p>
    <w:p w14:paraId="3245DB8F">
      <w:pPr>
        <w:snapToGrid w:val="0"/>
        <w:spacing w:line="360" w:lineRule="auto"/>
        <w:ind w:firstLine="420" w:firstLineChars="200"/>
        <w:rPr>
          <w:rFonts w:hint="eastAsia" w:ascii="宋体" w:hAnsi="宋体" w:eastAsia="宋体" w:cs="宋体"/>
          <w:highlight w:val="none"/>
        </w:rPr>
      </w:pPr>
      <w:bookmarkStart w:id="30" w:name="_Toc25664"/>
      <w:bookmarkStart w:id="31" w:name="_Toc13559"/>
      <w:r>
        <w:rPr>
          <w:rFonts w:hint="eastAsia" w:ascii="宋体" w:hAnsi="宋体" w:eastAsia="宋体" w:cs="宋体"/>
          <w:highlight w:val="none"/>
        </w:rPr>
        <w:t>⑵</w:t>
      </w:r>
      <w:bookmarkEnd w:id="30"/>
      <w:bookmarkEnd w:id="31"/>
      <w:r>
        <w:rPr>
          <w:rFonts w:hint="eastAsia" w:ascii="宋体" w:hAnsi="宋体" w:eastAsia="宋体" w:cs="宋体"/>
          <w:highlight w:val="none"/>
        </w:rPr>
        <w:t>若有报损被服，要将其单独打包，分开交接。</w:t>
      </w:r>
    </w:p>
    <w:p w14:paraId="63998B70">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cs="宋体"/>
          <w:highlight w:val="none"/>
          <w:lang w:val="en-US" w:eastAsia="zh-CN"/>
        </w:rPr>
        <w:t>五</w:t>
      </w:r>
      <w:r>
        <w:rPr>
          <w:rFonts w:hint="eastAsia" w:ascii="宋体" w:hAnsi="宋体" w:eastAsia="宋体" w:cs="宋体"/>
          <w:highlight w:val="none"/>
        </w:rPr>
        <w:t>）按照WS/T 508-2025《医疗机构医用织物洗涤消毒技术标准》的要求对医用织物分类专机洗涤，患者与医护人员医用织物分开洗涤；手术室的医用织物如手术衣、手术铺单等单独洗涤；新生儿、婴儿的医用织物应专机洗涤、消毒，不应与其他医用织物混洗；感染性织物在单独区域使用单独设备洗涤消毒的方式进行，使用卫生隔离式洗涤设备，不可手工洗涤；医护人员值班室、工作服应该专机洗涤。</w:t>
      </w:r>
    </w:p>
    <w:p w14:paraId="47AF0573">
      <w:pPr>
        <w:snapToGrid w:val="0"/>
        <w:spacing w:line="360" w:lineRule="auto"/>
        <w:ind w:firstLine="420" w:firstLineChars="200"/>
        <w:rPr>
          <w:rFonts w:hint="eastAsia" w:ascii="宋体" w:hAnsi="宋体" w:eastAsia="宋体" w:cs="宋体"/>
          <w:highlight w:val="none"/>
        </w:rPr>
      </w:pPr>
      <w:bookmarkStart w:id="32" w:name="_Toc7304"/>
      <w:bookmarkStart w:id="33" w:name="_Toc26009"/>
      <w:r>
        <w:rPr>
          <w:rFonts w:hint="eastAsia" w:ascii="宋体" w:hAnsi="宋体" w:eastAsia="宋体" w:cs="宋体"/>
          <w:highlight w:val="none"/>
        </w:rPr>
        <w:t>（</w:t>
      </w:r>
      <w:r>
        <w:rPr>
          <w:rFonts w:hint="eastAsia" w:ascii="宋体" w:hAnsi="宋体" w:cs="宋体"/>
          <w:highlight w:val="none"/>
          <w:lang w:val="en-US" w:eastAsia="zh-CN"/>
        </w:rPr>
        <w:t>六</w:t>
      </w:r>
      <w:r>
        <w:rPr>
          <w:rFonts w:hint="eastAsia" w:ascii="宋体" w:hAnsi="宋体" w:eastAsia="宋体" w:cs="宋体"/>
          <w:highlight w:val="none"/>
        </w:rPr>
        <w:t>）成交供应商洗涤中心设计应符合《医疗机构医用织物洗涤消毒技术标准》的要求，满足医疗被服洗涤分区作业及加工工艺流程合理的原则，保障采购人医用织物洗涤生产稳定有序，切实做到时间准、条件优、无混乱、无差错；</w:t>
      </w:r>
      <w:bookmarkEnd w:id="32"/>
      <w:bookmarkEnd w:id="33"/>
      <w:bookmarkStart w:id="34" w:name="_Toc22299"/>
      <w:bookmarkStart w:id="35" w:name="_Toc31581"/>
      <w:r>
        <w:rPr>
          <w:rFonts w:hint="eastAsia" w:ascii="宋体" w:hAnsi="宋体" w:eastAsia="宋体" w:cs="宋体"/>
          <w:highlight w:val="none"/>
        </w:rPr>
        <w:t>各类衣物的消毒要符合《医疗机构医用织物洗涤消毒技术标准》的要求和医院感</w:t>
      </w:r>
      <w:bookmarkEnd w:id="34"/>
      <w:bookmarkEnd w:id="35"/>
      <w:r>
        <w:rPr>
          <w:rFonts w:hint="eastAsia" w:ascii="宋体" w:hAnsi="宋体" w:eastAsia="宋体" w:cs="宋体"/>
          <w:highlight w:val="none"/>
        </w:rPr>
        <w:t>要求。</w:t>
      </w:r>
    </w:p>
    <w:p w14:paraId="499BD321">
      <w:pPr>
        <w:snapToGrid w:val="0"/>
        <w:spacing w:line="360" w:lineRule="auto"/>
        <w:ind w:firstLine="420" w:firstLineChars="200"/>
        <w:rPr>
          <w:rFonts w:hint="eastAsia" w:ascii="宋体" w:hAnsi="宋体" w:eastAsia="宋体" w:cs="宋体"/>
          <w:highlight w:val="none"/>
        </w:rPr>
      </w:pPr>
      <w:bookmarkStart w:id="36" w:name="_Toc3674"/>
      <w:bookmarkStart w:id="37" w:name="_Toc24104"/>
      <w:r>
        <w:rPr>
          <w:rFonts w:hint="eastAsia" w:ascii="宋体" w:hAnsi="宋体" w:eastAsia="宋体" w:cs="宋体"/>
          <w:highlight w:val="none"/>
        </w:rPr>
        <w:t>（</w:t>
      </w:r>
      <w:r>
        <w:rPr>
          <w:rFonts w:hint="eastAsia" w:ascii="宋体" w:hAnsi="宋体" w:cs="宋体"/>
          <w:highlight w:val="none"/>
          <w:lang w:val="en-US" w:eastAsia="zh-CN"/>
        </w:rPr>
        <w:t>七</w:t>
      </w:r>
      <w:r>
        <w:rPr>
          <w:rFonts w:hint="eastAsia" w:ascii="宋体" w:hAnsi="宋体" w:eastAsia="宋体" w:cs="宋体"/>
          <w:highlight w:val="none"/>
        </w:rPr>
        <w:t>）无论何时，采购人质量检查小组，可以对成交供应商工作状态、洗涤质量、服务质量、进行协调和监督，不定期对洗涤物质量进行抽查，成交供应商需无条件、无理由配合。成交供应商每半年向招标人提供一次由市级以上卫生防疫部门或具有 CMA 资质的第三方检测机构出具的对洁净织物洗涤消毒效果的检测报告</w:t>
      </w:r>
      <w:r>
        <w:rPr>
          <w:rFonts w:hint="eastAsia" w:ascii="宋体" w:hAnsi="宋体" w:eastAsia="宋体" w:cs="宋体"/>
          <w:highlight w:val="none"/>
        </w:rPr>
        <w:t>，供应商需提供相关承诺函，否则按无效投标处理。提供的检测报告应达到相关标准。</w:t>
      </w:r>
    </w:p>
    <w:p w14:paraId="1ACD2D08">
      <w:pPr>
        <w:snapToGrid w:val="0"/>
        <w:spacing w:line="360" w:lineRule="auto"/>
        <w:ind w:firstLine="422" w:firstLineChars="200"/>
        <w:rPr>
          <w:rFonts w:hint="eastAsia" w:ascii="宋体" w:hAnsi="宋体" w:eastAsia="宋体" w:cs="宋体"/>
          <w:b/>
          <w:bCs/>
          <w:highlight w:val="none"/>
        </w:rPr>
      </w:pPr>
      <w:r>
        <w:rPr>
          <w:rFonts w:hint="eastAsia" w:ascii="宋体" w:hAnsi="宋体" w:cs="宋体"/>
          <w:b/>
          <w:bCs/>
          <w:highlight w:val="none"/>
          <w:lang w:val="en-US" w:eastAsia="zh-CN"/>
        </w:rPr>
        <w:t>三</w:t>
      </w:r>
      <w:r>
        <w:rPr>
          <w:rFonts w:hint="eastAsia" w:ascii="宋体" w:hAnsi="宋体" w:eastAsia="宋体" w:cs="宋体"/>
          <w:b/>
          <w:bCs/>
          <w:highlight w:val="none"/>
        </w:rPr>
        <w:t>、其他说明</w:t>
      </w:r>
      <w:bookmarkEnd w:id="36"/>
      <w:bookmarkEnd w:id="37"/>
    </w:p>
    <w:p w14:paraId="1B87640B">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采购人每季度进行一次全面调查（调查表详见附件1“客户满意度调查表”），或根据情况不定期、不定次数、不定项目对乙方工作</w:t>
      </w:r>
      <w:bookmarkStart w:id="42" w:name="_GoBack"/>
      <w:bookmarkEnd w:id="42"/>
      <w:r>
        <w:rPr>
          <w:rFonts w:hint="eastAsia" w:ascii="宋体" w:hAnsi="宋体" w:eastAsia="宋体" w:cs="宋体"/>
          <w:highlight w:val="none"/>
        </w:rPr>
        <w:t>状态、洗涤质量、服务质量进行监督和协调，不定期对洗涤物质量进行抽查，乙方无条件、无理由的积极配合，满足临床科室需求。</w:t>
      </w:r>
    </w:p>
    <w:p w14:paraId="6C3A132A">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采购人每个月对成交供应商进行考核，90分为合格线，95分以上为优秀，如低于95分，每低一分扣除当月洗涤费500元。低于90分为不合格，连续两次考核不合格，或一年中累计3次考核不合格，甲方有权立即解除合同。（考核表详见附件2“考核汇总表”）服务周期内，如因医院内控制度变化，甲方有权对考核内容进行调整。</w:t>
      </w:r>
    </w:p>
    <w:p w14:paraId="3CF8DA41">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一）采购人负责按照要求免费提供洗涤医用织物的交接场所，协调成交供应商配送车辆在院内的正常通行，协调有关部门及人员间的工作，划定隐蔽、安全、合理的被服交接场所，以确保洗涤被服交接渠道畅通。</w:t>
      </w:r>
    </w:p>
    <w:p w14:paraId="2FF823C5">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（二）采购人负责自有医用织物的正常轮换配比和报损。</w:t>
      </w:r>
    </w:p>
    <w:p w14:paraId="0859B8BC">
      <w:pPr>
        <w:snapToGrid w:val="0"/>
        <w:spacing w:line="360" w:lineRule="auto"/>
        <w:ind w:firstLine="420" w:firstLineChars="200"/>
        <w:rPr>
          <w:rFonts w:hint="eastAsia" w:ascii="宋体" w:hAnsi="宋体" w:eastAsia="宋体" w:cs="宋体"/>
          <w:highlight w:val="none"/>
        </w:rPr>
      </w:pPr>
      <w:bookmarkStart w:id="38" w:name="_Toc11776"/>
      <w:bookmarkStart w:id="39" w:name="_Toc17661"/>
      <w:r>
        <w:rPr>
          <w:rFonts w:hint="eastAsia" w:ascii="宋体" w:hAnsi="宋体" w:eastAsia="宋体" w:cs="宋体"/>
          <w:highlight w:val="none"/>
        </w:rPr>
        <w:t>（三）采购人将定期对洗涤服务工作进行考评，发现问题并监督成交供应商解决问题。</w:t>
      </w:r>
      <w:bookmarkEnd w:id="38"/>
      <w:bookmarkEnd w:id="39"/>
    </w:p>
    <w:p w14:paraId="6C9C1370">
      <w:pPr>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★（四）</w:t>
      </w:r>
      <w:bookmarkStart w:id="40" w:name="_Toc31202"/>
      <w:bookmarkStart w:id="41" w:name="_Toc5831"/>
      <w:r>
        <w:rPr>
          <w:rFonts w:hint="eastAsia" w:ascii="宋体" w:hAnsi="宋体" w:eastAsia="宋体" w:cs="宋体"/>
          <w:highlight w:val="none"/>
        </w:rPr>
        <w:t>根据我国医用织物洗涤技术规范的要求以及洗染业管理办法相关规定，医用织物洗涤工作不得与宾馆、酒店餐馆等社会类公共纺织品洗涤工作共用洗涤场所以及洗涤设备。</w:t>
      </w:r>
      <w:r>
        <w:rPr>
          <w:rFonts w:hint="eastAsia" w:ascii="宋体" w:hAnsi="宋体" w:cs="宋体"/>
          <w:b/>
          <w:bCs/>
          <w:highlight w:val="none"/>
          <w:lang w:eastAsia="zh-CN"/>
        </w:rPr>
        <w:t>（</w:t>
      </w:r>
      <w:r>
        <w:rPr>
          <w:rFonts w:hint="eastAsia" w:ascii="宋体" w:hAnsi="宋体" w:eastAsia="宋体" w:cs="宋体"/>
          <w:b/>
          <w:bCs/>
          <w:highlight w:val="none"/>
        </w:rPr>
        <w:t>供应商需提供相关承诺函，否则按无效投标处理。</w:t>
      </w:r>
      <w:r>
        <w:rPr>
          <w:rFonts w:hint="eastAsia" w:ascii="宋体" w:hAnsi="宋体" w:cs="宋体"/>
          <w:b/>
          <w:bCs/>
          <w:highlight w:val="none"/>
          <w:lang w:eastAsia="zh-CN"/>
        </w:rPr>
        <w:t>）</w:t>
      </w:r>
      <w:bookmarkEnd w:id="40"/>
      <w:bookmarkEnd w:id="41"/>
    </w:p>
    <w:p w14:paraId="757D57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C0C46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2026-10-13T09:18:18Z</dcterms:created>
  <dc:creator>SYJ</dc:creator>
  <cp:lastModifiedBy>小白</cp:lastModifiedBy>
  <dcterms:modified xsi:type="dcterms:W3CDTF">2026-10-13T09:22:23Z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eyJoZGlkIjoiM2M0N2EzNzUwZmI2ODQyN2ZkY2M1MzJhY2VmYzM1MzkiLCJ1c2VySWQiOiI1NTYxNzEzNDIifQ==</vt:lpwstr>
  </property>
  <property fmtid="{D5CDD505-2E9C-101B-9397-08002B2CF9AE}" pid="4" name="ICV">
    <vt:lpwstr>18CAEC1A34AF4AD2AF4C412E6E653804_12</vt:lpwstr>
  </property>
</Properties>
</file>